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10632" w:type="dxa"/>
        <w:tblInd w:w="-729" w:type="dxa"/>
        <w:tblCellMar>
          <w:left w:w="93" w:type="dxa"/>
        </w:tblCellMar>
        <w:tblLook w:val="04A0" w:firstRow="1" w:lastRow="0" w:firstColumn="1" w:lastColumn="0" w:noHBand="0" w:noVBand="1"/>
      </w:tblPr>
      <w:tblGrid>
        <w:gridCol w:w="847"/>
        <w:gridCol w:w="7244"/>
        <w:gridCol w:w="1273"/>
        <w:gridCol w:w="1268"/>
      </w:tblGrid>
      <w:tr w:rsidR="002E2514" w:rsidTr="0049739C">
        <w:tc>
          <w:tcPr>
            <w:tcW w:w="849" w:type="dxa"/>
            <w:shd w:val="clear" w:color="auto" w:fill="auto"/>
            <w:tcMar>
              <w:left w:w="93" w:type="dxa"/>
            </w:tcMar>
          </w:tcPr>
          <w:p w:rsidR="002E2514" w:rsidRDefault="002E2514" w:rsidP="0049739C">
            <w:pPr>
              <w:spacing w:after="0" w:line="240" w:lineRule="auto"/>
              <w:jc w:val="center"/>
              <w:rPr>
                <w:rFonts w:ascii="Times New Roman" w:eastAsia="Times New Roman" w:hAnsi="Times New Roman"/>
                <w:b/>
                <w:sz w:val="24"/>
                <w:szCs w:val="24"/>
                <w:lang w:val="en-US" w:eastAsia="ru-RU"/>
              </w:rPr>
            </w:pPr>
            <w:r>
              <w:rPr>
                <w:rFonts w:ascii="Times New Roman" w:eastAsia="Times New Roman" w:hAnsi="Times New Roman"/>
                <w:b/>
                <w:sz w:val="24"/>
                <w:szCs w:val="24"/>
                <w:lang w:val="en-US" w:eastAsia="ru-RU"/>
              </w:rPr>
              <w:t>Week</w:t>
            </w:r>
          </w:p>
        </w:tc>
        <w:tc>
          <w:tcPr>
            <w:tcW w:w="7371" w:type="dxa"/>
            <w:shd w:val="clear" w:color="auto" w:fill="auto"/>
            <w:tcMar>
              <w:left w:w="93" w:type="dxa"/>
            </w:tcMar>
          </w:tcPr>
          <w:p w:rsidR="002E2514" w:rsidRDefault="002E2514" w:rsidP="0049739C">
            <w:pPr>
              <w:spacing w:after="0" w:line="240" w:lineRule="auto"/>
              <w:jc w:val="center"/>
              <w:rPr>
                <w:rFonts w:ascii="Times New Roman" w:eastAsia="Times New Roman" w:hAnsi="Times New Roman"/>
                <w:b/>
                <w:sz w:val="24"/>
                <w:szCs w:val="24"/>
                <w:lang w:val="en-US" w:eastAsia="ru-RU"/>
              </w:rPr>
            </w:pPr>
            <w:r>
              <w:rPr>
                <w:rFonts w:ascii="Times New Roman" w:eastAsia="Times New Roman" w:hAnsi="Times New Roman"/>
                <w:b/>
                <w:sz w:val="24"/>
                <w:szCs w:val="24"/>
                <w:lang w:val="en-US" w:eastAsia="ru-RU"/>
              </w:rPr>
              <w:t xml:space="preserve">Theme </w:t>
            </w:r>
          </w:p>
        </w:tc>
        <w:tc>
          <w:tcPr>
            <w:tcW w:w="1276" w:type="dxa"/>
            <w:shd w:val="clear" w:color="auto" w:fill="auto"/>
            <w:tcMar>
              <w:left w:w="93" w:type="dxa"/>
            </w:tcMar>
          </w:tcPr>
          <w:p w:rsidR="002E2514" w:rsidRDefault="002E2514" w:rsidP="0049739C">
            <w:pPr>
              <w:spacing w:after="0" w:line="240" w:lineRule="auto"/>
              <w:jc w:val="center"/>
              <w:rPr>
                <w:rFonts w:ascii="Times New Roman" w:eastAsia="Times New Roman" w:hAnsi="Times New Roman"/>
                <w:b/>
                <w:sz w:val="24"/>
                <w:szCs w:val="24"/>
                <w:lang w:val="en-US" w:eastAsia="ru-RU"/>
              </w:rPr>
            </w:pPr>
            <w:r>
              <w:rPr>
                <w:rFonts w:ascii="Times New Roman" w:eastAsia="Times New Roman" w:hAnsi="Times New Roman"/>
                <w:b/>
                <w:sz w:val="24"/>
                <w:szCs w:val="24"/>
                <w:lang w:val="en-US" w:eastAsia="ru-RU"/>
              </w:rPr>
              <w:t>Quantity of Hours</w:t>
            </w:r>
          </w:p>
        </w:tc>
        <w:tc>
          <w:tcPr>
            <w:tcW w:w="1135" w:type="dxa"/>
            <w:shd w:val="clear" w:color="auto" w:fill="auto"/>
            <w:tcMar>
              <w:left w:w="93" w:type="dxa"/>
            </w:tcMar>
          </w:tcPr>
          <w:p w:rsidR="002E2514" w:rsidRDefault="002E2514" w:rsidP="0049739C">
            <w:pPr>
              <w:spacing w:after="0" w:line="240" w:lineRule="auto"/>
              <w:jc w:val="center"/>
              <w:rPr>
                <w:rFonts w:ascii="Times New Roman" w:eastAsia="Times New Roman" w:hAnsi="Times New Roman"/>
                <w:b/>
                <w:sz w:val="24"/>
                <w:szCs w:val="24"/>
                <w:lang w:val="en-US" w:eastAsia="ru-RU"/>
              </w:rPr>
            </w:pPr>
            <w:r>
              <w:rPr>
                <w:rFonts w:ascii="Times New Roman" w:eastAsia="Times New Roman" w:hAnsi="Times New Roman"/>
                <w:b/>
                <w:sz w:val="24"/>
                <w:szCs w:val="24"/>
                <w:lang w:val="en-US" w:eastAsia="ru-RU"/>
              </w:rPr>
              <w:t>Maximum score</w:t>
            </w:r>
          </w:p>
        </w:tc>
      </w:tr>
      <w:tr w:rsidR="002E2514" w:rsidTr="0049739C">
        <w:tc>
          <w:tcPr>
            <w:tcW w:w="849" w:type="dxa"/>
            <w:shd w:val="clear" w:color="auto" w:fill="auto"/>
            <w:tcMar>
              <w:left w:w="93" w:type="dxa"/>
            </w:tcMar>
          </w:tcPr>
          <w:p w:rsidR="002E2514" w:rsidRDefault="002E2514" w:rsidP="0049739C">
            <w:pPr>
              <w:spacing w:after="0"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1</w:t>
            </w:r>
          </w:p>
          <w:p w:rsidR="002E2514" w:rsidRDefault="002E2514" w:rsidP="0049739C">
            <w:pPr>
              <w:spacing w:after="0" w:line="240" w:lineRule="auto"/>
              <w:jc w:val="center"/>
              <w:rPr>
                <w:rFonts w:ascii="Times New Roman" w:eastAsia="Times New Roman" w:hAnsi="Times New Roman"/>
                <w:sz w:val="24"/>
                <w:szCs w:val="24"/>
                <w:lang w:val="en-US"/>
              </w:rPr>
            </w:pPr>
          </w:p>
        </w:tc>
        <w:tc>
          <w:tcPr>
            <w:tcW w:w="7371" w:type="dxa"/>
            <w:shd w:val="clear" w:color="auto" w:fill="auto"/>
            <w:tcMar>
              <w:left w:w="93" w:type="dxa"/>
            </w:tcMar>
          </w:tcPr>
          <w:p w:rsidR="002E2514" w:rsidRPr="0006455C" w:rsidRDefault="002E2514" w:rsidP="0049739C">
            <w:pPr>
              <w:spacing w:after="0" w:line="240" w:lineRule="auto"/>
              <w:jc w:val="both"/>
              <w:rPr>
                <w:lang w:val="en-US"/>
              </w:rPr>
            </w:pPr>
            <w:r>
              <w:rPr>
                <w:rFonts w:ascii="Times New Roman" w:hAnsi="Times New Roman"/>
                <w:b/>
                <w:sz w:val="24"/>
                <w:szCs w:val="24"/>
                <w:lang w:val="en-US"/>
              </w:rPr>
              <w:t>Seminar 1</w:t>
            </w:r>
          </w:p>
          <w:p w:rsidR="002E2514" w:rsidRPr="0006455C" w:rsidRDefault="002E2514" w:rsidP="0049739C">
            <w:pPr>
              <w:spacing w:after="0" w:line="240" w:lineRule="auto"/>
              <w:jc w:val="both"/>
              <w:rPr>
                <w:lang w:val="en-US"/>
              </w:rPr>
            </w:pPr>
            <w:r>
              <w:rPr>
                <w:rFonts w:ascii="Times New Roman" w:eastAsia="Times New Roman" w:hAnsi="Times New Roman"/>
                <w:iCs/>
                <w:sz w:val="24"/>
                <w:szCs w:val="24"/>
                <w:lang w:val="en-US"/>
              </w:rPr>
              <w:t>Introduction to IELTS. Test format. Frequently asked questions about the test. General listening strategies. General reading strategies. General writing strategies. General written English and expressions part strategies.</w:t>
            </w:r>
          </w:p>
        </w:tc>
        <w:tc>
          <w:tcPr>
            <w:tcW w:w="1276" w:type="dxa"/>
            <w:shd w:val="clear" w:color="auto" w:fill="auto"/>
            <w:tcMar>
              <w:left w:w="93" w:type="dxa"/>
            </w:tcMar>
          </w:tcPr>
          <w:p w:rsidR="002E2514" w:rsidRDefault="002E2514" w:rsidP="0049739C">
            <w:pPr>
              <w:spacing w:after="0" w:line="240" w:lineRule="auto"/>
              <w:jc w:val="center"/>
            </w:pPr>
            <w:r>
              <w:rPr>
                <w:rFonts w:ascii="Times New Roman" w:eastAsia="Times New Roman" w:hAnsi="Times New Roman"/>
                <w:sz w:val="24"/>
                <w:szCs w:val="24"/>
                <w:lang w:val="en-US"/>
              </w:rPr>
              <w:t>3</w:t>
            </w:r>
          </w:p>
        </w:tc>
        <w:tc>
          <w:tcPr>
            <w:tcW w:w="1135" w:type="dxa"/>
            <w:shd w:val="clear" w:color="auto" w:fill="auto"/>
            <w:tcMar>
              <w:left w:w="93" w:type="dxa"/>
            </w:tcMar>
          </w:tcPr>
          <w:p w:rsidR="002E2514" w:rsidRDefault="002E2514" w:rsidP="0049739C">
            <w:pPr>
              <w:spacing w:after="0" w:line="240" w:lineRule="auto"/>
              <w:jc w:val="center"/>
            </w:pPr>
            <w:r>
              <w:rPr>
                <w:rFonts w:ascii="Times New Roman" w:eastAsia="Times New Roman" w:hAnsi="Times New Roman"/>
                <w:b/>
                <w:sz w:val="24"/>
                <w:szCs w:val="24"/>
                <w:lang w:val="en-US"/>
              </w:rPr>
              <w:t>25</w:t>
            </w:r>
          </w:p>
          <w:p w:rsidR="002E2514" w:rsidRDefault="002E2514" w:rsidP="0049739C">
            <w:pPr>
              <w:spacing w:after="0" w:line="240" w:lineRule="auto"/>
              <w:jc w:val="center"/>
              <w:rPr>
                <w:rFonts w:ascii="Times New Roman" w:eastAsia="Times New Roman" w:hAnsi="Times New Roman"/>
                <w:b/>
                <w:sz w:val="24"/>
                <w:szCs w:val="24"/>
                <w:lang w:val="en-US"/>
              </w:rPr>
            </w:pPr>
          </w:p>
          <w:p w:rsidR="002E2514" w:rsidRDefault="002E2514" w:rsidP="0049739C">
            <w:pPr>
              <w:spacing w:after="0" w:line="240" w:lineRule="auto"/>
              <w:jc w:val="center"/>
              <w:rPr>
                <w:rFonts w:ascii="Times New Roman" w:eastAsia="Times New Roman" w:hAnsi="Times New Roman"/>
                <w:b/>
                <w:sz w:val="24"/>
                <w:szCs w:val="24"/>
              </w:rPr>
            </w:pPr>
          </w:p>
        </w:tc>
      </w:tr>
      <w:tr w:rsidR="002E2514" w:rsidTr="0049739C">
        <w:tc>
          <w:tcPr>
            <w:tcW w:w="849" w:type="dxa"/>
            <w:shd w:val="clear" w:color="auto" w:fill="auto"/>
            <w:tcMar>
              <w:left w:w="93" w:type="dxa"/>
            </w:tcMar>
          </w:tcPr>
          <w:p w:rsidR="002E2514" w:rsidRDefault="002E2514" w:rsidP="0049739C">
            <w:pPr>
              <w:spacing w:after="0" w:line="240" w:lineRule="auto"/>
              <w:jc w:val="center"/>
            </w:pPr>
            <w:r>
              <w:rPr>
                <w:rFonts w:ascii="Times New Roman" w:eastAsia="Times New Roman" w:hAnsi="Times New Roman"/>
                <w:sz w:val="24"/>
                <w:szCs w:val="24"/>
                <w:lang w:val="en-US"/>
              </w:rPr>
              <w:t>2</w:t>
            </w:r>
          </w:p>
        </w:tc>
        <w:tc>
          <w:tcPr>
            <w:tcW w:w="7371" w:type="dxa"/>
            <w:shd w:val="clear" w:color="auto" w:fill="auto"/>
            <w:tcMar>
              <w:left w:w="93" w:type="dxa"/>
            </w:tcMar>
          </w:tcPr>
          <w:p w:rsidR="002E2514" w:rsidRPr="0006455C" w:rsidRDefault="002E2514" w:rsidP="0049739C">
            <w:pPr>
              <w:spacing w:after="0" w:line="240" w:lineRule="auto"/>
              <w:jc w:val="both"/>
              <w:rPr>
                <w:lang w:val="en-US"/>
              </w:rPr>
            </w:pPr>
            <w:r>
              <w:rPr>
                <w:rFonts w:ascii="Times New Roman" w:hAnsi="Times New Roman"/>
                <w:b/>
                <w:sz w:val="24"/>
                <w:szCs w:val="24"/>
                <w:lang w:val="en-US"/>
              </w:rPr>
              <w:t>Seminar 2</w:t>
            </w:r>
          </w:p>
          <w:p w:rsidR="002E2514" w:rsidRDefault="002E2514" w:rsidP="0049739C">
            <w:pPr>
              <w:spacing w:after="0" w:line="240" w:lineRule="auto"/>
              <w:jc w:val="both"/>
            </w:pPr>
            <w:r>
              <w:rPr>
                <w:rFonts w:ascii="Times New Roman" w:hAnsi="Times New Roman"/>
                <w:sz w:val="24"/>
                <w:szCs w:val="24"/>
                <w:lang w:val="en-US"/>
              </w:rPr>
              <w:t xml:space="preserve">Listening to IELTS. Listening skills required. Developing listening skills. </w:t>
            </w:r>
            <w:r>
              <w:rPr>
                <w:rFonts w:ascii="Times New Roman" w:eastAsia="Times New Roman" w:hAnsi="Times New Roman"/>
                <w:iCs/>
                <w:sz w:val="24"/>
                <w:szCs w:val="24"/>
                <w:lang w:val="en-US" w:eastAsia="ru-RU"/>
              </w:rPr>
              <w:t>Listening for specific information. Listening for main ideas and supporting information. Understanding the speaker’s opinion. Tips that may help students to be successful at the exam. Practicing listening exercises for IELTS.</w:t>
            </w:r>
          </w:p>
        </w:tc>
        <w:tc>
          <w:tcPr>
            <w:tcW w:w="1276" w:type="dxa"/>
            <w:shd w:val="clear" w:color="auto" w:fill="auto"/>
            <w:tcMar>
              <w:left w:w="93" w:type="dxa"/>
            </w:tcMar>
          </w:tcPr>
          <w:p w:rsidR="002E2514" w:rsidRDefault="002E2514" w:rsidP="0049739C">
            <w:pPr>
              <w:spacing w:after="0" w:line="240" w:lineRule="auto"/>
              <w:jc w:val="center"/>
              <w:rPr>
                <w:rFonts w:ascii="Times New Roman" w:eastAsia="Times New Roman" w:hAnsi="Times New Roman"/>
                <w:sz w:val="24"/>
                <w:szCs w:val="24"/>
                <w:lang w:val="en-US"/>
              </w:rPr>
            </w:pPr>
          </w:p>
        </w:tc>
        <w:tc>
          <w:tcPr>
            <w:tcW w:w="1135" w:type="dxa"/>
            <w:shd w:val="clear" w:color="auto" w:fill="auto"/>
            <w:tcMar>
              <w:left w:w="93" w:type="dxa"/>
            </w:tcMar>
          </w:tcPr>
          <w:p w:rsidR="002E2514" w:rsidRDefault="002E2514" w:rsidP="0049739C">
            <w:pPr>
              <w:spacing w:after="0" w:line="240" w:lineRule="auto"/>
              <w:jc w:val="center"/>
              <w:rPr>
                <w:lang w:val="en-US"/>
              </w:rPr>
            </w:pPr>
            <w:r>
              <w:rPr>
                <w:rFonts w:ascii="Times New Roman" w:eastAsia="Times New Roman" w:hAnsi="Times New Roman"/>
                <w:b/>
                <w:sz w:val="24"/>
                <w:szCs w:val="24"/>
                <w:lang w:val="en-US"/>
              </w:rPr>
              <w:t>25</w:t>
            </w:r>
          </w:p>
        </w:tc>
      </w:tr>
      <w:tr w:rsidR="002E2514" w:rsidTr="0049739C">
        <w:tc>
          <w:tcPr>
            <w:tcW w:w="849" w:type="dxa"/>
            <w:shd w:val="clear" w:color="auto" w:fill="auto"/>
            <w:tcMar>
              <w:left w:w="93" w:type="dxa"/>
            </w:tcMar>
            <w:vAlign w:val="center"/>
          </w:tcPr>
          <w:p w:rsidR="002E2514" w:rsidRDefault="002E2514" w:rsidP="0049739C">
            <w:pPr>
              <w:spacing w:after="0" w:line="240" w:lineRule="auto"/>
            </w:pPr>
            <w:r>
              <w:rPr>
                <w:rFonts w:ascii="Times New Roman" w:eastAsia="Times New Roman" w:hAnsi="Times New Roman"/>
                <w:sz w:val="24"/>
                <w:szCs w:val="24"/>
                <w:lang w:val="en-US"/>
              </w:rPr>
              <w:t xml:space="preserve">   3</w:t>
            </w:r>
          </w:p>
        </w:tc>
        <w:tc>
          <w:tcPr>
            <w:tcW w:w="7371" w:type="dxa"/>
            <w:shd w:val="clear" w:color="auto" w:fill="auto"/>
            <w:tcMar>
              <w:left w:w="93" w:type="dxa"/>
            </w:tcMar>
          </w:tcPr>
          <w:p w:rsidR="002E2514" w:rsidRPr="0006455C" w:rsidRDefault="002E2514" w:rsidP="0049739C">
            <w:pPr>
              <w:pStyle w:val="a3"/>
              <w:spacing w:after="0"/>
              <w:ind w:left="0"/>
              <w:jc w:val="both"/>
              <w:rPr>
                <w:lang w:val="en-US"/>
              </w:rPr>
            </w:pPr>
            <w:r>
              <w:rPr>
                <w:rFonts w:ascii="Times New Roman" w:hAnsi="Times New Roman"/>
                <w:b/>
                <w:sz w:val="24"/>
                <w:szCs w:val="24"/>
                <w:lang w:val="en-US"/>
              </w:rPr>
              <w:t>Seminar 3</w:t>
            </w:r>
          </w:p>
          <w:p w:rsidR="002E2514" w:rsidRDefault="002E2514" w:rsidP="0049739C">
            <w:pPr>
              <w:pStyle w:val="a3"/>
              <w:spacing w:after="0" w:line="240" w:lineRule="auto"/>
              <w:ind w:left="0"/>
              <w:jc w:val="both"/>
            </w:pPr>
            <w:r>
              <w:rPr>
                <w:rFonts w:ascii="Times New Roman" w:eastAsia="Times New Roman" w:hAnsi="Times New Roman"/>
                <w:iCs/>
                <w:color w:val="000000"/>
                <w:sz w:val="24"/>
                <w:szCs w:val="24"/>
                <w:lang w:val="en-US"/>
              </w:rPr>
              <w:t xml:space="preserve">Reading in IELTS. Reading skills required. Developing reading skills. Titles and headings. Paragraphs. Scanning. Skimming. Understanding main ideas. Reading for detail. Improve global reading skills. Understanding argument. Understanding opinion. </w:t>
            </w:r>
          </w:p>
        </w:tc>
        <w:tc>
          <w:tcPr>
            <w:tcW w:w="1276" w:type="dxa"/>
            <w:shd w:val="clear" w:color="auto" w:fill="auto"/>
            <w:tcMar>
              <w:left w:w="93" w:type="dxa"/>
            </w:tcMar>
          </w:tcPr>
          <w:p w:rsidR="002E2514" w:rsidRDefault="002E2514" w:rsidP="0049739C">
            <w:pPr>
              <w:spacing w:after="0" w:line="240" w:lineRule="auto"/>
              <w:jc w:val="center"/>
            </w:pPr>
            <w:r>
              <w:rPr>
                <w:rFonts w:ascii="Times New Roman" w:eastAsia="Times New Roman" w:hAnsi="Times New Roman"/>
                <w:sz w:val="24"/>
                <w:szCs w:val="24"/>
                <w:lang w:val="en-US"/>
              </w:rPr>
              <w:t>3</w:t>
            </w:r>
          </w:p>
        </w:tc>
        <w:tc>
          <w:tcPr>
            <w:tcW w:w="1135" w:type="dxa"/>
            <w:shd w:val="clear" w:color="auto" w:fill="auto"/>
            <w:tcMar>
              <w:left w:w="93" w:type="dxa"/>
            </w:tcMar>
          </w:tcPr>
          <w:p w:rsidR="002E2514" w:rsidRDefault="002E2514" w:rsidP="0049739C">
            <w:pPr>
              <w:spacing w:after="0" w:line="240" w:lineRule="auto"/>
              <w:jc w:val="center"/>
            </w:pPr>
            <w:r>
              <w:rPr>
                <w:rFonts w:ascii="Times New Roman" w:eastAsia="Times New Roman" w:hAnsi="Times New Roman"/>
                <w:b/>
                <w:sz w:val="24"/>
                <w:szCs w:val="24"/>
                <w:lang w:val="en-US"/>
              </w:rPr>
              <w:t>25</w:t>
            </w:r>
          </w:p>
        </w:tc>
      </w:tr>
      <w:tr w:rsidR="002E2514" w:rsidTr="0049739C">
        <w:tc>
          <w:tcPr>
            <w:tcW w:w="849" w:type="dxa"/>
            <w:shd w:val="clear" w:color="auto" w:fill="auto"/>
            <w:tcMar>
              <w:left w:w="93" w:type="dxa"/>
            </w:tcMar>
          </w:tcPr>
          <w:p w:rsidR="002E2514" w:rsidRDefault="002E2514" w:rsidP="0049739C">
            <w:pPr>
              <w:spacing w:after="0" w:line="240" w:lineRule="auto"/>
              <w:jc w:val="center"/>
            </w:pPr>
            <w:r>
              <w:rPr>
                <w:rFonts w:ascii="Times New Roman" w:eastAsia="Times New Roman" w:hAnsi="Times New Roman"/>
                <w:sz w:val="24"/>
                <w:szCs w:val="24"/>
              </w:rPr>
              <w:t>4</w:t>
            </w:r>
          </w:p>
        </w:tc>
        <w:tc>
          <w:tcPr>
            <w:tcW w:w="7371" w:type="dxa"/>
            <w:shd w:val="clear" w:color="auto" w:fill="auto"/>
            <w:tcMar>
              <w:left w:w="93" w:type="dxa"/>
            </w:tcMar>
          </w:tcPr>
          <w:p w:rsidR="002E2514" w:rsidRPr="0006455C" w:rsidRDefault="002E2514" w:rsidP="0049739C">
            <w:pPr>
              <w:spacing w:after="0"/>
              <w:jc w:val="both"/>
              <w:rPr>
                <w:lang w:val="en-US"/>
              </w:rPr>
            </w:pPr>
            <w:r>
              <w:rPr>
                <w:rFonts w:ascii="Times New Roman" w:hAnsi="Times New Roman"/>
                <w:b/>
                <w:sz w:val="24"/>
                <w:szCs w:val="24"/>
                <w:lang w:val="en-US"/>
              </w:rPr>
              <w:t>Seminar 4</w:t>
            </w:r>
          </w:p>
          <w:p w:rsidR="002E2514" w:rsidRPr="0006455C" w:rsidRDefault="002E2514" w:rsidP="0049739C">
            <w:pPr>
              <w:spacing w:after="0"/>
              <w:jc w:val="both"/>
              <w:rPr>
                <w:lang w:val="en-US"/>
              </w:rPr>
            </w:pPr>
            <w:r>
              <w:rPr>
                <w:rFonts w:ascii="Times New Roman" w:eastAsia="Times New Roman" w:hAnsi="Times New Roman"/>
                <w:sz w:val="24"/>
                <w:szCs w:val="24"/>
                <w:lang w:val="en-US"/>
              </w:rPr>
              <w:t>Writing in IELTS. Writing skills required. Developing writing skills. Completing the task appropriately. Organizing and linking ideas. Writing accurately with a range of vocabulary.</w:t>
            </w:r>
          </w:p>
        </w:tc>
        <w:tc>
          <w:tcPr>
            <w:tcW w:w="1276" w:type="dxa"/>
            <w:shd w:val="clear" w:color="auto" w:fill="auto"/>
            <w:tcMar>
              <w:left w:w="93" w:type="dxa"/>
            </w:tcMar>
          </w:tcPr>
          <w:p w:rsidR="002E2514" w:rsidRDefault="002E2514" w:rsidP="0049739C">
            <w:pPr>
              <w:spacing w:after="0" w:line="240" w:lineRule="auto"/>
              <w:jc w:val="center"/>
              <w:rPr>
                <w:lang w:val="en-US"/>
              </w:rPr>
            </w:pPr>
            <w:r>
              <w:rPr>
                <w:rFonts w:ascii="Times New Roman" w:eastAsia="Times New Roman" w:hAnsi="Times New Roman"/>
                <w:sz w:val="24"/>
                <w:szCs w:val="24"/>
                <w:lang w:val="en-US"/>
              </w:rPr>
              <w:t>3</w:t>
            </w:r>
          </w:p>
        </w:tc>
        <w:tc>
          <w:tcPr>
            <w:tcW w:w="1135" w:type="dxa"/>
            <w:shd w:val="clear" w:color="auto" w:fill="auto"/>
            <w:tcMar>
              <w:left w:w="93" w:type="dxa"/>
            </w:tcMar>
          </w:tcPr>
          <w:p w:rsidR="002E2514" w:rsidRDefault="002E2514" w:rsidP="0049739C">
            <w:pPr>
              <w:spacing w:after="0" w:line="240" w:lineRule="auto"/>
              <w:jc w:val="center"/>
            </w:pPr>
            <w:r>
              <w:rPr>
                <w:rFonts w:ascii="Times New Roman" w:eastAsia="Times New Roman" w:hAnsi="Times New Roman"/>
                <w:b/>
                <w:sz w:val="24"/>
                <w:szCs w:val="24"/>
                <w:lang w:val="en-US"/>
              </w:rPr>
              <w:t>25</w:t>
            </w:r>
          </w:p>
        </w:tc>
      </w:tr>
      <w:tr w:rsidR="002E2514" w:rsidTr="0049739C">
        <w:tc>
          <w:tcPr>
            <w:tcW w:w="849" w:type="dxa"/>
            <w:shd w:val="clear" w:color="auto" w:fill="auto"/>
            <w:tcMar>
              <w:left w:w="93" w:type="dxa"/>
            </w:tcMar>
          </w:tcPr>
          <w:p w:rsidR="002E2514" w:rsidRDefault="002E2514" w:rsidP="0049739C">
            <w:pPr>
              <w:spacing w:after="0"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5</w:t>
            </w:r>
          </w:p>
        </w:tc>
        <w:tc>
          <w:tcPr>
            <w:tcW w:w="7371" w:type="dxa"/>
            <w:shd w:val="clear" w:color="auto" w:fill="auto"/>
            <w:tcMar>
              <w:left w:w="93" w:type="dxa"/>
            </w:tcMar>
          </w:tcPr>
          <w:p w:rsidR="002E2514" w:rsidRPr="0006455C" w:rsidRDefault="002E2514" w:rsidP="0049739C">
            <w:pPr>
              <w:spacing w:after="0" w:line="240" w:lineRule="auto"/>
              <w:jc w:val="both"/>
              <w:rPr>
                <w:lang w:val="en-US"/>
              </w:rPr>
            </w:pPr>
            <w:r>
              <w:rPr>
                <w:rFonts w:ascii="Times New Roman" w:hAnsi="Times New Roman"/>
                <w:b/>
                <w:sz w:val="24"/>
                <w:szCs w:val="24"/>
                <w:lang w:val="en-US"/>
              </w:rPr>
              <w:t>Seminar 5</w:t>
            </w:r>
          </w:p>
          <w:p w:rsidR="002E2514" w:rsidRPr="0006455C" w:rsidRDefault="002E2514" w:rsidP="0049739C">
            <w:pPr>
              <w:spacing w:after="0" w:line="240" w:lineRule="auto"/>
              <w:jc w:val="both"/>
              <w:rPr>
                <w:lang w:val="en-US"/>
              </w:rPr>
            </w:pPr>
            <w:r>
              <w:rPr>
                <w:rFonts w:ascii="Times New Roman" w:hAnsi="Times New Roman"/>
                <w:sz w:val="24"/>
                <w:szCs w:val="24"/>
                <w:lang w:val="en-US"/>
              </w:rPr>
              <w:t>Video clips and practice exercises for answering general questions about yourself in Phase 1 of the speaking test. How to deal with questions about yourself in Phase 2; what to do when you do not have a ready answer</w:t>
            </w:r>
            <w:proofErr w:type="gramStart"/>
            <w:r>
              <w:rPr>
                <w:rFonts w:ascii="Times New Roman" w:hAnsi="Times New Roman"/>
                <w:sz w:val="24"/>
                <w:szCs w:val="24"/>
                <w:lang w:val="en-US"/>
              </w:rPr>
              <w:t>;  making</w:t>
            </w:r>
            <w:proofErr w:type="gramEnd"/>
            <w:r>
              <w:rPr>
                <w:rFonts w:ascii="Times New Roman" w:hAnsi="Times New Roman"/>
                <w:sz w:val="24"/>
                <w:szCs w:val="24"/>
                <w:lang w:val="en-US"/>
              </w:rPr>
              <w:t xml:space="preserve"> notes on speaking topics.</w:t>
            </w:r>
          </w:p>
          <w:p w:rsidR="002E2514" w:rsidRDefault="002E2514" w:rsidP="0049739C">
            <w:pPr>
              <w:spacing w:after="0" w:line="240" w:lineRule="auto"/>
              <w:jc w:val="both"/>
              <w:rPr>
                <w:rFonts w:ascii="Times New Roman" w:eastAsia="Times New Roman" w:hAnsi="Times New Roman"/>
                <w:b/>
                <w:sz w:val="24"/>
                <w:szCs w:val="24"/>
                <w:lang w:val="en-US"/>
              </w:rPr>
            </w:pPr>
          </w:p>
        </w:tc>
        <w:tc>
          <w:tcPr>
            <w:tcW w:w="1276" w:type="dxa"/>
            <w:shd w:val="clear" w:color="auto" w:fill="auto"/>
            <w:tcMar>
              <w:left w:w="93" w:type="dxa"/>
            </w:tcMar>
          </w:tcPr>
          <w:p w:rsidR="002E2514" w:rsidRDefault="002E2514" w:rsidP="0049739C">
            <w:pPr>
              <w:spacing w:after="0" w:line="240" w:lineRule="auto"/>
              <w:jc w:val="center"/>
            </w:pPr>
            <w:r>
              <w:rPr>
                <w:rFonts w:ascii="Times New Roman" w:eastAsia="Times New Roman" w:hAnsi="Times New Roman"/>
                <w:sz w:val="24"/>
                <w:szCs w:val="24"/>
                <w:lang w:val="en-US"/>
              </w:rPr>
              <w:t>3</w:t>
            </w:r>
          </w:p>
        </w:tc>
        <w:tc>
          <w:tcPr>
            <w:tcW w:w="1135" w:type="dxa"/>
            <w:shd w:val="clear" w:color="auto" w:fill="auto"/>
            <w:tcMar>
              <w:left w:w="93" w:type="dxa"/>
            </w:tcMar>
          </w:tcPr>
          <w:p w:rsidR="002E2514" w:rsidRDefault="002E2514" w:rsidP="0049739C">
            <w:pPr>
              <w:spacing w:after="0" w:line="240" w:lineRule="auto"/>
              <w:jc w:val="center"/>
            </w:pPr>
            <w:r>
              <w:rPr>
                <w:rFonts w:ascii="Times New Roman" w:eastAsia="Times New Roman" w:hAnsi="Times New Roman"/>
                <w:b/>
                <w:sz w:val="24"/>
                <w:szCs w:val="24"/>
                <w:lang w:val="en-US"/>
              </w:rPr>
              <w:t>25</w:t>
            </w:r>
          </w:p>
        </w:tc>
      </w:tr>
      <w:tr w:rsidR="002E2514" w:rsidTr="0049739C">
        <w:tc>
          <w:tcPr>
            <w:tcW w:w="849" w:type="dxa"/>
            <w:shd w:val="clear" w:color="auto" w:fill="auto"/>
            <w:tcMar>
              <w:left w:w="93" w:type="dxa"/>
            </w:tcMar>
          </w:tcPr>
          <w:p w:rsidR="002E2514" w:rsidRDefault="002E2514" w:rsidP="0049739C">
            <w:pPr>
              <w:spacing w:after="0" w:line="240" w:lineRule="auto"/>
              <w:jc w:val="center"/>
            </w:pPr>
            <w:r>
              <w:rPr>
                <w:rFonts w:ascii="Times New Roman" w:eastAsia="Times New Roman" w:hAnsi="Times New Roman"/>
                <w:sz w:val="24"/>
                <w:szCs w:val="24"/>
                <w:lang w:val="en-US"/>
              </w:rPr>
              <w:t>6</w:t>
            </w:r>
          </w:p>
        </w:tc>
        <w:tc>
          <w:tcPr>
            <w:tcW w:w="7371" w:type="dxa"/>
            <w:shd w:val="clear" w:color="auto" w:fill="auto"/>
            <w:tcMar>
              <w:left w:w="93" w:type="dxa"/>
            </w:tcMar>
          </w:tcPr>
          <w:p w:rsidR="002E2514" w:rsidRPr="0006455C" w:rsidRDefault="002E2514" w:rsidP="0049739C">
            <w:pPr>
              <w:spacing w:after="0" w:line="240" w:lineRule="auto"/>
              <w:jc w:val="both"/>
              <w:rPr>
                <w:lang w:val="en-US"/>
              </w:rPr>
            </w:pPr>
            <w:r>
              <w:rPr>
                <w:rFonts w:ascii="Times New Roman" w:hAnsi="Times New Roman"/>
                <w:b/>
                <w:sz w:val="24"/>
                <w:szCs w:val="24"/>
                <w:lang w:val="en-US"/>
              </w:rPr>
              <w:t>Seminar 6</w:t>
            </w:r>
          </w:p>
          <w:p w:rsidR="002E2514" w:rsidRPr="0006455C" w:rsidRDefault="002E2514" w:rsidP="0049739C">
            <w:pPr>
              <w:spacing w:after="0" w:line="240" w:lineRule="auto"/>
              <w:jc w:val="both"/>
              <w:rPr>
                <w:lang w:val="en-US"/>
              </w:rPr>
            </w:pPr>
            <w:r>
              <w:rPr>
                <w:rFonts w:ascii="Times New Roman" w:hAnsi="Times New Roman"/>
                <w:sz w:val="24"/>
                <w:szCs w:val="24"/>
                <w:lang w:val="en-US"/>
              </w:rPr>
              <w:t>Introduction and tips on Phase 3; video analysis of candidates’ performance in Phase 3.</w:t>
            </w:r>
          </w:p>
          <w:p w:rsidR="002E2514" w:rsidRPr="0006455C" w:rsidRDefault="002E2514" w:rsidP="0049739C">
            <w:pPr>
              <w:spacing w:after="0" w:line="240" w:lineRule="auto"/>
              <w:jc w:val="both"/>
              <w:rPr>
                <w:lang w:val="en-US"/>
              </w:rPr>
            </w:pPr>
            <w:r>
              <w:rPr>
                <w:rFonts w:ascii="Times New Roman" w:hAnsi="Times New Roman"/>
                <w:sz w:val="24"/>
                <w:szCs w:val="24"/>
                <w:lang w:val="en-US"/>
              </w:rPr>
              <w:t>Review of tenses to use when answering questions about yourself; video analysis of a candidate’s performance in Phase 1.</w:t>
            </w:r>
          </w:p>
          <w:p w:rsidR="002E2514" w:rsidRPr="0006455C" w:rsidRDefault="002E2514" w:rsidP="0049739C">
            <w:pPr>
              <w:spacing w:after="0" w:line="240" w:lineRule="auto"/>
              <w:jc w:val="both"/>
              <w:rPr>
                <w:lang w:val="en-US"/>
              </w:rPr>
            </w:pPr>
            <w:r>
              <w:rPr>
                <w:rFonts w:ascii="Times New Roman" w:hAnsi="Times New Roman"/>
                <w:sz w:val="24"/>
                <w:szCs w:val="24"/>
                <w:lang w:val="en-US"/>
              </w:rPr>
              <w:t>Advice and strategies on speaking fluently and confidently</w:t>
            </w:r>
            <w:proofErr w:type="gramStart"/>
            <w:r>
              <w:rPr>
                <w:rFonts w:ascii="Times New Roman" w:hAnsi="Times New Roman"/>
                <w:sz w:val="24"/>
                <w:szCs w:val="24"/>
                <w:lang w:val="en-US"/>
              </w:rPr>
              <w:t>;</w:t>
            </w:r>
            <w:proofErr w:type="gramEnd"/>
            <w:r>
              <w:rPr>
                <w:rFonts w:ascii="Times New Roman" w:hAnsi="Times New Roman"/>
                <w:sz w:val="24"/>
                <w:szCs w:val="24"/>
                <w:lang w:val="en-US"/>
              </w:rPr>
              <w:t xml:space="preserve"> video analysis of what to say when you are asked about a topic you do not know much about.</w:t>
            </w:r>
          </w:p>
        </w:tc>
        <w:tc>
          <w:tcPr>
            <w:tcW w:w="1276" w:type="dxa"/>
            <w:shd w:val="clear" w:color="auto" w:fill="auto"/>
            <w:tcMar>
              <w:left w:w="93" w:type="dxa"/>
            </w:tcMar>
          </w:tcPr>
          <w:p w:rsidR="002E2514" w:rsidRDefault="002E2514" w:rsidP="0049739C">
            <w:pPr>
              <w:spacing w:after="0" w:line="240" w:lineRule="auto"/>
              <w:jc w:val="center"/>
              <w:rPr>
                <w:lang w:val="en-US"/>
              </w:rPr>
            </w:pPr>
            <w:r>
              <w:rPr>
                <w:rFonts w:ascii="Times New Roman" w:eastAsia="Times New Roman" w:hAnsi="Times New Roman"/>
                <w:sz w:val="24"/>
                <w:szCs w:val="24"/>
                <w:lang w:val="en-US"/>
              </w:rPr>
              <w:t>3</w:t>
            </w:r>
          </w:p>
        </w:tc>
        <w:tc>
          <w:tcPr>
            <w:tcW w:w="1135" w:type="dxa"/>
            <w:shd w:val="clear" w:color="auto" w:fill="auto"/>
            <w:tcMar>
              <w:left w:w="93" w:type="dxa"/>
            </w:tcMar>
          </w:tcPr>
          <w:p w:rsidR="002E2514" w:rsidRDefault="002E2514" w:rsidP="0049739C">
            <w:pPr>
              <w:spacing w:after="0" w:line="240" w:lineRule="auto"/>
              <w:jc w:val="center"/>
            </w:pPr>
            <w:r>
              <w:rPr>
                <w:rFonts w:ascii="Times New Roman" w:eastAsia="Times New Roman" w:hAnsi="Times New Roman"/>
                <w:b/>
                <w:sz w:val="24"/>
                <w:szCs w:val="24"/>
                <w:lang w:val="en-US"/>
              </w:rPr>
              <w:t>25</w:t>
            </w:r>
          </w:p>
        </w:tc>
      </w:tr>
      <w:tr w:rsidR="002E2514" w:rsidTr="0049739C">
        <w:tc>
          <w:tcPr>
            <w:tcW w:w="849" w:type="dxa"/>
            <w:shd w:val="clear" w:color="auto" w:fill="auto"/>
            <w:tcMar>
              <w:left w:w="93" w:type="dxa"/>
            </w:tcMar>
          </w:tcPr>
          <w:p w:rsidR="002E2514" w:rsidRDefault="002E2514" w:rsidP="0049739C">
            <w:pPr>
              <w:spacing w:after="0" w:line="240" w:lineRule="auto"/>
              <w:jc w:val="center"/>
            </w:pPr>
            <w:r>
              <w:rPr>
                <w:rFonts w:ascii="Times New Roman" w:eastAsia="Times New Roman" w:hAnsi="Times New Roman"/>
                <w:sz w:val="24"/>
                <w:szCs w:val="24"/>
                <w:lang w:val="en-US"/>
              </w:rPr>
              <w:t>7</w:t>
            </w:r>
          </w:p>
        </w:tc>
        <w:tc>
          <w:tcPr>
            <w:tcW w:w="7371" w:type="dxa"/>
            <w:shd w:val="clear" w:color="auto" w:fill="auto"/>
            <w:tcMar>
              <w:left w:w="93" w:type="dxa"/>
            </w:tcMar>
          </w:tcPr>
          <w:p w:rsidR="002E2514" w:rsidRPr="0006455C" w:rsidRDefault="002E2514" w:rsidP="0049739C">
            <w:pPr>
              <w:spacing w:after="0" w:line="240" w:lineRule="auto"/>
              <w:jc w:val="both"/>
              <w:rPr>
                <w:lang w:val="en-US"/>
              </w:rPr>
            </w:pPr>
            <w:r>
              <w:rPr>
                <w:rFonts w:ascii="Times New Roman" w:hAnsi="Times New Roman"/>
                <w:b/>
                <w:sz w:val="24"/>
                <w:szCs w:val="24"/>
                <w:lang w:val="en-US"/>
              </w:rPr>
              <w:t>Seminar 7</w:t>
            </w:r>
          </w:p>
          <w:p w:rsidR="002E2514" w:rsidRDefault="002E2514" w:rsidP="0049739C">
            <w:pPr>
              <w:spacing w:after="0" w:line="240" w:lineRule="auto"/>
              <w:jc w:val="both"/>
            </w:pPr>
            <w:r>
              <w:rPr>
                <w:rFonts w:ascii="Times New Roman" w:hAnsi="Times New Roman"/>
                <w:sz w:val="24"/>
                <w:szCs w:val="24"/>
                <w:lang w:val="en-US"/>
              </w:rPr>
              <w:t xml:space="preserve">Practice exercises for reports on static charts. Practice exercises for reports on dynamic charts. Practice exercises for compositions discussing arguments for and </w:t>
            </w:r>
            <w:proofErr w:type="gramStart"/>
            <w:r>
              <w:rPr>
                <w:rFonts w:ascii="Times New Roman" w:hAnsi="Times New Roman"/>
                <w:sz w:val="24"/>
                <w:szCs w:val="24"/>
                <w:lang w:val="en-US"/>
              </w:rPr>
              <w:t>against</w:t>
            </w:r>
            <w:proofErr w:type="gramEnd"/>
            <w:r>
              <w:rPr>
                <w:rFonts w:ascii="Times New Roman" w:hAnsi="Times New Roman"/>
                <w:sz w:val="24"/>
                <w:szCs w:val="24"/>
                <w:lang w:val="en-US"/>
              </w:rPr>
              <w:t>. Practice exercises for reports on tables. Practice exercises for compositions giving an opinion.</w:t>
            </w:r>
          </w:p>
          <w:p w:rsidR="002E2514" w:rsidRDefault="002E2514" w:rsidP="0049739C">
            <w:pPr>
              <w:pStyle w:val="a3"/>
              <w:spacing w:after="0" w:line="240" w:lineRule="auto"/>
              <w:ind w:left="0"/>
              <w:jc w:val="both"/>
              <w:rPr>
                <w:rFonts w:ascii="Times New Roman" w:eastAsia="Times New Roman" w:hAnsi="Times New Roman"/>
                <w:sz w:val="24"/>
                <w:szCs w:val="24"/>
                <w:lang w:val="en-US"/>
              </w:rPr>
            </w:pPr>
          </w:p>
        </w:tc>
        <w:tc>
          <w:tcPr>
            <w:tcW w:w="1276" w:type="dxa"/>
            <w:shd w:val="clear" w:color="auto" w:fill="auto"/>
            <w:tcMar>
              <w:left w:w="93" w:type="dxa"/>
            </w:tcMar>
          </w:tcPr>
          <w:p w:rsidR="002E2514" w:rsidRDefault="002E2514" w:rsidP="0049739C">
            <w:pPr>
              <w:spacing w:after="0" w:line="240" w:lineRule="auto"/>
              <w:jc w:val="center"/>
            </w:pPr>
            <w:r>
              <w:rPr>
                <w:rFonts w:ascii="Times New Roman" w:eastAsia="Times New Roman" w:hAnsi="Times New Roman"/>
                <w:sz w:val="24"/>
                <w:szCs w:val="24"/>
                <w:lang w:val="en-US"/>
              </w:rPr>
              <w:t>3</w:t>
            </w:r>
          </w:p>
        </w:tc>
        <w:tc>
          <w:tcPr>
            <w:tcW w:w="1135" w:type="dxa"/>
            <w:shd w:val="clear" w:color="auto" w:fill="auto"/>
            <w:tcMar>
              <w:left w:w="93" w:type="dxa"/>
            </w:tcMar>
          </w:tcPr>
          <w:p w:rsidR="002E2514" w:rsidRDefault="002E2514" w:rsidP="0049739C">
            <w:pPr>
              <w:spacing w:after="0" w:line="240" w:lineRule="auto"/>
              <w:jc w:val="center"/>
            </w:pPr>
            <w:r>
              <w:rPr>
                <w:rFonts w:ascii="Times New Roman" w:eastAsia="Times New Roman" w:hAnsi="Times New Roman"/>
                <w:b/>
                <w:sz w:val="24"/>
                <w:szCs w:val="24"/>
                <w:lang w:val="en-US"/>
              </w:rPr>
              <w:t>25</w:t>
            </w:r>
          </w:p>
        </w:tc>
      </w:tr>
      <w:tr w:rsidR="002E2514" w:rsidTr="0049739C">
        <w:tc>
          <w:tcPr>
            <w:tcW w:w="849" w:type="dxa"/>
            <w:shd w:val="clear" w:color="auto" w:fill="auto"/>
            <w:tcMar>
              <w:left w:w="93" w:type="dxa"/>
            </w:tcMar>
          </w:tcPr>
          <w:p w:rsidR="002E2514" w:rsidRDefault="002E2514" w:rsidP="0049739C">
            <w:pPr>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8</w:t>
            </w:r>
          </w:p>
        </w:tc>
        <w:tc>
          <w:tcPr>
            <w:tcW w:w="7371" w:type="dxa"/>
            <w:shd w:val="clear" w:color="auto" w:fill="auto"/>
            <w:tcMar>
              <w:left w:w="93" w:type="dxa"/>
            </w:tcMar>
          </w:tcPr>
          <w:p w:rsidR="002E2514" w:rsidRPr="0006455C" w:rsidRDefault="002E2514" w:rsidP="0049739C">
            <w:pPr>
              <w:spacing w:after="0" w:line="240" w:lineRule="auto"/>
              <w:jc w:val="both"/>
              <w:rPr>
                <w:lang w:val="en-US"/>
              </w:rPr>
            </w:pPr>
            <w:r>
              <w:rPr>
                <w:rFonts w:ascii="Times New Roman" w:hAnsi="Times New Roman"/>
                <w:b/>
                <w:sz w:val="24"/>
                <w:szCs w:val="24"/>
                <w:lang w:val="en-US"/>
              </w:rPr>
              <w:t>Seminar 8</w:t>
            </w:r>
          </w:p>
          <w:p w:rsidR="002E2514" w:rsidRPr="0006455C" w:rsidRDefault="002E2514" w:rsidP="0049739C">
            <w:pPr>
              <w:spacing w:after="0" w:line="240" w:lineRule="auto"/>
              <w:jc w:val="both"/>
              <w:rPr>
                <w:lang w:val="en-US"/>
              </w:rPr>
            </w:pPr>
            <w:r>
              <w:rPr>
                <w:rFonts w:ascii="Times New Roman" w:hAnsi="Times New Roman"/>
                <w:sz w:val="24"/>
                <w:szCs w:val="24"/>
                <w:lang w:val="en-US"/>
              </w:rPr>
              <w:t xml:space="preserve">Question types: </w:t>
            </w:r>
          </w:p>
          <w:p w:rsidR="002E2514" w:rsidRPr="0006455C" w:rsidRDefault="002E2514" w:rsidP="0049739C">
            <w:pPr>
              <w:spacing w:after="0" w:line="240" w:lineRule="auto"/>
              <w:jc w:val="both"/>
              <w:rPr>
                <w:lang w:val="en-US"/>
              </w:rPr>
            </w:pPr>
            <w:r>
              <w:rPr>
                <w:rFonts w:ascii="Times New Roman" w:hAnsi="Times New Roman"/>
                <w:sz w:val="24"/>
                <w:szCs w:val="24"/>
                <w:lang w:val="en-US"/>
              </w:rPr>
              <w:t xml:space="preserve">Form completion </w:t>
            </w:r>
          </w:p>
          <w:p w:rsidR="002E2514" w:rsidRPr="0006455C" w:rsidRDefault="002E2514" w:rsidP="0049739C">
            <w:pPr>
              <w:spacing w:after="0" w:line="240" w:lineRule="auto"/>
              <w:jc w:val="both"/>
              <w:rPr>
                <w:lang w:val="en-US"/>
              </w:rPr>
            </w:pPr>
            <w:r>
              <w:rPr>
                <w:rFonts w:ascii="Times New Roman" w:hAnsi="Times New Roman"/>
                <w:sz w:val="24"/>
                <w:szCs w:val="24"/>
                <w:lang w:val="en-US"/>
              </w:rPr>
              <w:t xml:space="preserve">Multiple choice </w:t>
            </w:r>
          </w:p>
          <w:p w:rsidR="002E2514" w:rsidRPr="0006455C" w:rsidRDefault="002E2514" w:rsidP="0049739C">
            <w:pPr>
              <w:spacing w:after="0" w:line="240" w:lineRule="auto"/>
              <w:jc w:val="both"/>
              <w:rPr>
                <w:lang w:val="en-US"/>
              </w:rPr>
            </w:pPr>
            <w:r>
              <w:rPr>
                <w:rFonts w:ascii="Times New Roman" w:hAnsi="Times New Roman"/>
                <w:sz w:val="24"/>
                <w:szCs w:val="24"/>
                <w:lang w:val="en-US"/>
              </w:rPr>
              <w:t xml:space="preserve">Classification </w:t>
            </w:r>
          </w:p>
          <w:p w:rsidR="002E2514" w:rsidRPr="0006455C" w:rsidRDefault="002E2514" w:rsidP="0049739C">
            <w:pPr>
              <w:spacing w:after="0" w:line="240" w:lineRule="auto"/>
              <w:jc w:val="both"/>
              <w:rPr>
                <w:lang w:val="en-US"/>
              </w:rPr>
            </w:pPr>
            <w:r>
              <w:rPr>
                <w:rFonts w:ascii="Times New Roman" w:hAnsi="Times New Roman"/>
                <w:sz w:val="24"/>
                <w:szCs w:val="24"/>
                <w:lang w:val="en-US"/>
              </w:rPr>
              <w:t xml:space="preserve">Summary completion </w:t>
            </w:r>
          </w:p>
          <w:p w:rsidR="002E2514" w:rsidRPr="0006455C" w:rsidRDefault="002E2514" w:rsidP="0049739C">
            <w:pPr>
              <w:spacing w:after="0" w:line="240" w:lineRule="auto"/>
              <w:jc w:val="both"/>
              <w:rPr>
                <w:lang w:val="en-US"/>
              </w:rPr>
            </w:pPr>
            <w:r>
              <w:rPr>
                <w:rFonts w:ascii="Times New Roman" w:eastAsia="Times New Roman" w:hAnsi="Times New Roman"/>
                <w:sz w:val="24"/>
                <w:szCs w:val="24"/>
                <w:lang w:val="en-US"/>
              </w:rPr>
              <w:t>Topic: Society and social issues</w:t>
            </w:r>
          </w:p>
        </w:tc>
        <w:tc>
          <w:tcPr>
            <w:tcW w:w="1276" w:type="dxa"/>
            <w:shd w:val="clear" w:color="auto" w:fill="auto"/>
            <w:tcMar>
              <w:left w:w="93" w:type="dxa"/>
            </w:tcMar>
          </w:tcPr>
          <w:p w:rsidR="002E2514" w:rsidRDefault="002E2514" w:rsidP="0049739C">
            <w:pPr>
              <w:spacing w:after="0" w:line="240" w:lineRule="auto"/>
              <w:jc w:val="center"/>
            </w:pPr>
            <w:r>
              <w:rPr>
                <w:rFonts w:ascii="Times New Roman" w:eastAsia="Times New Roman" w:hAnsi="Times New Roman"/>
                <w:sz w:val="24"/>
                <w:szCs w:val="24"/>
                <w:lang w:val="en-US"/>
              </w:rPr>
              <w:t>3</w:t>
            </w:r>
          </w:p>
        </w:tc>
        <w:tc>
          <w:tcPr>
            <w:tcW w:w="1135" w:type="dxa"/>
            <w:shd w:val="clear" w:color="auto" w:fill="auto"/>
            <w:tcMar>
              <w:left w:w="93" w:type="dxa"/>
            </w:tcMar>
          </w:tcPr>
          <w:p w:rsidR="002E2514" w:rsidRDefault="002E2514" w:rsidP="0049739C">
            <w:pPr>
              <w:spacing w:after="0" w:line="240" w:lineRule="auto"/>
              <w:jc w:val="center"/>
              <w:rPr>
                <w:lang w:val="en-US"/>
              </w:rPr>
            </w:pPr>
            <w:r>
              <w:rPr>
                <w:rFonts w:ascii="Times New Roman" w:eastAsia="Times New Roman" w:hAnsi="Times New Roman"/>
                <w:b/>
                <w:sz w:val="24"/>
                <w:szCs w:val="24"/>
                <w:lang w:val="en-US"/>
              </w:rPr>
              <w:t>25</w:t>
            </w:r>
          </w:p>
        </w:tc>
      </w:tr>
      <w:tr w:rsidR="002E2514" w:rsidTr="0049739C">
        <w:tc>
          <w:tcPr>
            <w:tcW w:w="849" w:type="dxa"/>
            <w:shd w:val="clear" w:color="auto" w:fill="auto"/>
            <w:tcMar>
              <w:left w:w="93" w:type="dxa"/>
            </w:tcMar>
          </w:tcPr>
          <w:p w:rsidR="002E2514" w:rsidRDefault="002E2514" w:rsidP="0049739C">
            <w:pPr>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9</w:t>
            </w:r>
          </w:p>
        </w:tc>
        <w:tc>
          <w:tcPr>
            <w:tcW w:w="7371" w:type="dxa"/>
            <w:shd w:val="clear" w:color="auto" w:fill="auto"/>
            <w:tcMar>
              <w:left w:w="93" w:type="dxa"/>
            </w:tcMar>
          </w:tcPr>
          <w:p w:rsidR="002E2514" w:rsidRDefault="002E2514" w:rsidP="0049739C">
            <w:pPr>
              <w:spacing w:after="0" w:line="240" w:lineRule="auto"/>
              <w:rPr>
                <w:lang w:val="en-US"/>
              </w:rPr>
            </w:pPr>
            <w:r>
              <w:rPr>
                <w:rFonts w:ascii="Times New Roman" w:eastAsia="Times New Roman" w:hAnsi="Times New Roman"/>
                <w:b/>
                <w:sz w:val="24"/>
                <w:szCs w:val="24"/>
                <w:lang w:val="en-US"/>
              </w:rPr>
              <w:t>Midterm control (</w:t>
            </w:r>
            <w:proofErr w:type="spellStart"/>
            <w:r>
              <w:rPr>
                <w:rFonts w:ascii="Times New Roman" w:eastAsia="Times New Roman" w:hAnsi="Times New Roman"/>
                <w:b/>
                <w:sz w:val="24"/>
                <w:szCs w:val="24"/>
                <w:lang w:val="en-US"/>
              </w:rPr>
              <w:t>test+practical</w:t>
            </w:r>
            <w:proofErr w:type="spellEnd"/>
            <w:r>
              <w:rPr>
                <w:rFonts w:ascii="Times New Roman" w:eastAsia="Times New Roman" w:hAnsi="Times New Roman"/>
                <w:b/>
                <w:sz w:val="24"/>
                <w:szCs w:val="24"/>
                <w:lang w:val="en-US"/>
              </w:rPr>
              <w:t xml:space="preserve"> assignments)</w:t>
            </w:r>
          </w:p>
        </w:tc>
        <w:tc>
          <w:tcPr>
            <w:tcW w:w="1276" w:type="dxa"/>
            <w:shd w:val="clear" w:color="auto" w:fill="auto"/>
            <w:tcMar>
              <w:left w:w="93" w:type="dxa"/>
            </w:tcMar>
          </w:tcPr>
          <w:p w:rsidR="002E2514" w:rsidRDefault="002E2514" w:rsidP="0049739C">
            <w:pPr>
              <w:spacing w:after="0" w:line="240" w:lineRule="auto"/>
              <w:jc w:val="center"/>
              <w:rPr>
                <w:rFonts w:ascii="Times New Roman" w:eastAsia="Times New Roman" w:hAnsi="Times New Roman"/>
                <w:sz w:val="24"/>
                <w:szCs w:val="24"/>
                <w:lang w:val="en-US"/>
              </w:rPr>
            </w:pPr>
          </w:p>
        </w:tc>
        <w:tc>
          <w:tcPr>
            <w:tcW w:w="1135" w:type="dxa"/>
            <w:shd w:val="clear" w:color="auto" w:fill="auto"/>
            <w:tcMar>
              <w:left w:w="93" w:type="dxa"/>
            </w:tcMar>
          </w:tcPr>
          <w:p w:rsidR="002E2514" w:rsidRDefault="002E2514" w:rsidP="0049739C">
            <w:pPr>
              <w:spacing w:after="0" w:line="240" w:lineRule="auto"/>
              <w:jc w:val="center"/>
              <w:rPr>
                <w:rFonts w:ascii="Times New Roman" w:eastAsia="Times New Roman" w:hAnsi="Times New Roman"/>
                <w:b/>
                <w:sz w:val="24"/>
                <w:szCs w:val="24"/>
                <w:lang w:val="en-US"/>
              </w:rPr>
            </w:pPr>
          </w:p>
        </w:tc>
      </w:tr>
      <w:tr w:rsidR="002E2514" w:rsidTr="0049739C">
        <w:tc>
          <w:tcPr>
            <w:tcW w:w="849" w:type="dxa"/>
            <w:shd w:val="clear" w:color="auto" w:fill="auto"/>
            <w:tcMar>
              <w:left w:w="93" w:type="dxa"/>
            </w:tcMar>
          </w:tcPr>
          <w:p w:rsidR="002E2514" w:rsidRDefault="002E2514" w:rsidP="0049739C">
            <w:pPr>
              <w:spacing w:after="0" w:line="240" w:lineRule="auto"/>
              <w:rPr>
                <w:rFonts w:ascii="Times New Roman" w:eastAsia="Times New Roman" w:hAnsi="Times New Roman"/>
                <w:sz w:val="24"/>
                <w:szCs w:val="24"/>
                <w:lang w:val="en-US"/>
              </w:rPr>
            </w:pPr>
          </w:p>
        </w:tc>
        <w:tc>
          <w:tcPr>
            <w:tcW w:w="7371" w:type="dxa"/>
            <w:shd w:val="clear" w:color="auto" w:fill="auto"/>
            <w:tcMar>
              <w:left w:w="93" w:type="dxa"/>
            </w:tcMar>
          </w:tcPr>
          <w:p w:rsidR="002E2514" w:rsidRDefault="002E2514" w:rsidP="0049739C">
            <w:pPr>
              <w:spacing w:after="0" w:line="240" w:lineRule="auto"/>
            </w:pPr>
            <w:r>
              <w:rPr>
                <w:rFonts w:ascii="Times New Roman" w:eastAsia="Times New Roman" w:hAnsi="Times New Roman"/>
                <w:b/>
                <w:sz w:val="24"/>
                <w:szCs w:val="24"/>
                <w:lang w:val="en-US"/>
              </w:rPr>
              <w:t xml:space="preserve">Examination </w:t>
            </w:r>
          </w:p>
        </w:tc>
        <w:tc>
          <w:tcPr>
            <w:tcW w:w="1276" w:type="dxa"/>
            <w:shd w:val="clear" w:color="auto" w:fill="auto"/>
            <w:tcMar>
              <w:left w:w="93" w:type="dxa"/>
            </w:tcMar>
          </w:tcPr>
          <w:p w:rsidR="002E2514" w:rsidRDefault="002E2514" w:rsidP="0049739C">
            <w:pPr>
              <w:spacing w:after="0" w:line="240" w:lineRule="auto"/>
              <w:jc w:val="center"/>
              <w:rPr>
                <w:rFonts w:ascii="Times New Roman" w:eastAsia="Times New Roman" w:hAnsi="Times New Roman"/>
                <w:sz w:val="24"/>
                <w:szCs w:val="24"/>
                <w:lang w:val="en-US"/>
              </w:rPr>
            </w:pPr>
          </w:p>
        </w:tc>
        <w:tc>
          <w:tcPr>
            <w:tcW w:w="1135" w:type="dxa"/>
            <w:shd w:val="clear" w:color="auto" w:fill="auto"/>
            <w:tcMar>
              <w:left w:w="93" w:type="dxa"/>
            </w:tcMar>
          </w:tcPr>
          <w:p w:rsidR="002E2514" w:rsidRDefault="002E2514" w:rsidP="0049739C">
            <w:pPr>
              <w:spacing w:after="0" w:line="240" w:lineRule="auto"/>
              <w:jc w:val="center"/>
            </w:pPr>
          </w:p>
        </w:tc>
      </w:tr>
      <w:tr w:rsidR="002E2514" w:rsidTr="0049739C">
        <w:tc>
          <w:tcPr>
            <w:tcW w:w="849" w:type="dxa"/>
            <w:tcBorders>
              <w:top w:val="nil"/>
            </w:tcBorders>
            <w:shd w:val="clear" w:color="auto" w:fill="auto"/>
            <w:tcMar>
              <w:left w:w="93" w:type="dxa"/>
            </w:tcMar>
          </w:tcPr>
          <w:p w:rsidR="002E2514" w:rsidRDefault="002E2514" w:rsidP="0049739C">
            <w:pPr>
              <w:spacing w:after="0" w:line="240" w:lineRule="auto"/>
              <w:rPr>
                <w:rFonts w:ascii="Times New Roman" w:eastAsia="Times New Roman" w:hAnsi="Times New Roman"/>
                <w:sz w:val="24"/>
                <w:szCs w:val="24"/>
                <w:lang w:val="en-US"/>
              </w:rPr>
            </w:pPr>
          </w:p>
        </w:tc>
        <w:tc>
          <w:tcPr>
            <w:tcW w:w="7371" w:type="dxa"/>
            <w:tcBorders>
              <w:top w:val="nil"/>
            </w:tcBorders>
            <w:shd w:val="clear" w:color="auto" w:fill="auto"/>
            <w:tcMar>
              <w:left w:w="93" w:type="dxa"/>
            </w:tcMar>
          </w:tcPr>
          <w:p w:rsidR="002E2514" w:rsidRDefault="002E2514" w:rsidP="0049739C">
            <w:pPr>
              <w:spacing w:after="0" w:line="240" w:lineRule="auto"/>
              <w:rPr>
                <w:rFonts w:ascii="Times New Roman" w:eastAsia="Times New Roman" w:hAnsi="Times New Roman"/>
                <w:b/>
                <w:sz w:val="24"/>
                <w:szCs w:val="24"/>
                <w:lang w:val="en-US"/>
              </w:rPr>
            </w:pPr>
            <w:r>
              <w:rPr>
                <w:rFonts w:ascii="Times New Roman" w:eastAsia="Times New Roman" w:hAnsi="Times New Roman"/>
                <w:b/>
                <w:sz w:val="24"/>
                <w:szCs w:val="24"/>
                <w:lang w:val="en-US"/>
              </w:rPr>
              <w:t xml:space="preserve">In total </w:t>
            </w:r>
          </w:p>
        </w:tc>
        <w:tc>
          <w:tcPr>
            <w:tcW w:w="1276" w:type="dxa"/>
            <w:tcBorders>
              <w:top w:val="nil"/>
            </w:tcBorders>
            <w:shd w:val="clear" w:color="auto" w:fill="auto"/>
            <w:tcMar>
              <w:left w:w="93" w:type="dxa"/>
            </w:tcMar>
          </w:tcPr>
          <w:p w:rsidR="002E2514" w:rsidRDefault="002E2514" w:rsidP="0049739C">
            <w:pPr>
              <w:spacing w:after="0" w:line="240" w:lineRule="auto"/>
              <w:jc w:val="center"/>
              <w:rPr>
                <w:rFonts w:ascii="Times New Roman" w:eastAsia="Times New Roman" w:hAnsi="Times New Roman"/>
                <w:sz w:val="24"/>
                <w:szCs w:val="24"/>
                <w:lang w:val="en-US"/>
              </w:rPr>
            </w:pPr>
          </w:p>
        </w:tc>
        <w:tc>
          <w:tcPr>
            <w:tcW w:w="1135" w:type="dxa"/>
            <w:tcBorders>
              <w:top w:val="nil"/>
            </w:tcBorders>
            <w:shd w:val="clear" w:color="auto" w:fill="auto"/>
            <w:tcMar>
              <w:left w:w="93" w:type="dxa"/>
            </w:tcMar>
          </w:tcPr>
          <w:p w:rsidR="002E2514" w:rsidRDefault="002E2514" w:rsidP="0049739C">
            <w:pPr>
              <w:spacing w:after="0" w:line="240" w:lineRule="auto"/>
              <w:jc w:val="center"/>
              <w:rPr>
                <w:rFonts w:ascii="Times New Roman" w:eastAsia="Times New Roman" w:hAnsi="Times New Roman"/>
                <w:b/>
                <w:sz w:val="24"/>
                <w:szCs w:val="24"/>
                <w:lang w:val="en-US"/>
              </w:rPr>
            </w:pPr>
          </w:p>
        </w:tc>
      </w:tr>
    </w:tbl>
    <w:p w:rsidR="00342CBB" w:rsidRDefault="00342CBB">
      <w:bookmarkStart w:id="0" w:name="_GoBack"/>
      <w:bookmarkEnd w:id="0"/>
    </w:p>
    <w:sectPr w:rsidR="00342C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514"/>
    <w:rsid w:val="002E2514"/>
    <w:rsid w:val="00342CBB"/>
    <w:rsid w:val="00D41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FBC21-39AF-40A0-8B8B-6659D4B9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514"/>
    <w:pPr>
      <w:suppressAutoHyphens/>
      <w:spacing w:after="200" w:line="276" w:lineRule="auto"/>
    </w:pPr>
    <w:rPr>
      <w:rFonts w:cs="Times New Roman"/>
      <w:color w:val="00000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2514"/>
    <w:pPr>
      <w:ind w:left="720"/>
      <w:contextualSpacing/>
    </w:pPr>
  </w:style>
  <w:style w:type="table" w:styleId="a4">
    <w:name w:val="Table Grid"/>
    <w:basedOn w:val="a1"/>
    <w:uiPriority w:val="59"/>
    <w:rsid w:val="002E2514"/>
    <w:pPr>
      <w:spacing w:after="0" w:line="240" w:lineRule="auto"/>
    </w:pPr>
    <w:rPr>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Шарипова Гульнара</dc:creator>
  <cp:keywords/>
  <dc:description/>
  <cp:lastModifiedBy>Шарипова Гульнара</cp:lastModifiedBy>
  <cp:revision>1</cp:revision>
  <dcterms:created xsi:type="dcterms:W3CDTF">2018-01-25T11:34:00Z</dcterms:created>
  <dcterms:modified xsi:type="dcterms:W3CDTF">2018-01-25T11:34:00Z</dcterms:modified>
</cp:coreProperties>
</file>